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99362" w14:textId="77777777" w:rsidR="00426E66" w:rsidRPr="00426E66" w:rsidRDefault="00AF477F" w:rsidP="00426E66">
      <w:pPr>
        <w:spacing w:after="0" w:line="240" w:lineRule="auto"/>
        <w:rPr>
          <w:rFonts w:ascii="Impact" w:eastAsia="Times New Roman" w:hAnsi="Impact" w:cs="Times New Roman"/>
          <w:sz w:val="32"/>
          <w:szCs w:val="24"/>
        </w:rPr>
      </w:pPr>
      <w:bookmarkStart w:id="0" w:name="_GoBack"/>
      <w:bookmarkEnd w:id="0"/>
      <w:r>
        <w:rPr>
          <w:rFonts w:ascii="Impact" w:eastAsia="Times New Roman" w:hAnsi="Impact" w:cs="Times New Roman"/>
          <w:sz w:val="32"/>
          <w:szCs w:val="24"/>
        </w:rPr>
        <w:t>Liberty and Justice for All: Critical Information Literacy for Business and Professional Students</w:t>
      </w:r>
    </w:p>
    <w:p w14:paraId="6E57FA41" w14:textId="77777777" w:rsidR="00426E66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</w:p>
    <w:p w14:paraId="40287FC8" w14:textId="77777777" w:rsidR="00544691" w:rsidRDefault="00544691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>
        <w:rPr>
          <w:rFonts w:ascii="Adobe Garamond Pro" w:eastAsia="Times New Roman" w:hAnsi="Adobe Garamond Pro" w:cs="Times New Roman"/>
          <w:sz w:val="24"/>
          <w:szCs w:val="24"/>
        </w:rPr>
        <w:t xml:space="preserve">Link to Slides, Suggested Reading List and Resources: </w:t>
      </w:r>
      <w:hyperlink r:id="rId7" w:history="1">
        <w:r w:rsidRPr="00051368">
          <w:rPr>
            <w:rStyle w:val="Hyperlink"/>
            <w:rFonts w:ascii="Adobe Garamond Pro" w:eastAsia="Times New Roman" w:hAnsi="Adobe Garamond Pro" w:cs="Times New Roman"/>
            <w:sz w:val="24"/>
            <w:szCs w:val="24"/>
          </w:rPr>
          <w:t>http://guides.lib.purdue.edu/critlib4all</w:t>
        </w:r>
      </w:hyperlink>
    </w:p>
    <w:p w14:paraId="6CBAF259" w14:textId="77777777" w:rsidR="00A90D84" w:rsidRDefault="00A90D84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</w:p>
    <w:p w14:paraId="5AF0203D" w14:textId="77777777" w:rsidR="00BD0ED6" w:rsidRDefault="00BD0ED6" w:rsidP="00BD0ED6">
      <w:pPr>
        <w:spacing w:after="0" w:line="240" w:lineRule="auto"/>
        <w:rPr>
          <w:rFonts w:ascii="Adobe Garamond Pro" w:eastAsia="Times New Roman" w:hAnsi="Adobe Garamond Pro" w:cs="Times New Roman"/>
          <w:i/>
          <w:iCs/>
          <w:sz w:val="24"/>
          <w:szCs w:val="24"/>
        </w:rPr>
      </w:pPr>
      <w:r w:rsidRPr="00426E66">
        <w:rPr>
          <w:rFonts w:ascii="Adobe Garamond Pro" w:eastAsia="Times New Roman" w:hAnsi="Adobe Garamond Pro" w:cs="Times New Roman"/>
          <w:b/>
          <w:bCs/>
          <w:sz w:val="24"/>
          <w:szCs w:val="24"/>
        </w:rPr>
        <w:t>Ilana Stonebraker</w:t>
      </w:r>
      <w:r w:rsidRPr="00426E66">
        <w:rPr>
          <w:rFonts w:ascii="Adobe Garamond Pro" w:eastAsia="Times New Roman" w:hAnsi="Adobe Garamond Pro" w:cs="Times New Roman"/>
          <w:sz w:val="24"/>
          <w:szCs w:val="24"/>
        </w:rPr>
        <w:t>, </w:t>
      </w:r>
      <w:r w:rsidRPr="00426E66">
        <w:rPr>
          <w:rFonts w:ascii="Adobe Garamond Pro" w:eastAsia="Times New Roman" w:hAnsi="Adobe Garamond Pro" w:cs="Times New Roman"/>
          <w:i/>
          <w:iCs/>
          <w:sz w:val="24"/>
          <w:szCs w:val="24"/>
        </w:rPr>
        <w:t>Business Information Specialist and Assistant Professor of Library Science, Purdue University </w:t>
      </w:r>
      <w:r w:rsidRPr="00544691">
        <w:rPr>
          <w:rFonts w:ascii="Adobe Garamond Pro" w:eastAsia="Times New Roman" w:hAnsi="Adobe Garamond Pro" w:cs="Times New Roman"/>
          <w:iCs/>
          <w:sz w:val="24"/>
          <w:szCs w:val="24"/>
        </w:rPr>
        <w:t>stonebraker@purdue.edu</w:t>
      </w:r>
    </w:p>
    <w:p w14:paraId="4911B12E" w14:textId="77777777" w:rsidR="00BD0ED6" w:rsidRDefault="00BD0ED6" w:rsidP="00BD0ED6">
      <w:pPr>
        <w:spacing w:after="0" w:line="240" w:lineRule="auto"/>
        <w:rPr>
          <w:rFonts w:ascii="Adobe Garamond Pro" w:eastAsia="Times New Roman" w:hAnsi="Adobe Garamond Pro" w:cs="Times New Roman"/>
          <w:b/>
          <w:bCs/>
          <w:sz w:val="24"/>
          <w:szCs w:val="24"/>
        </w:rPr>
      </w:pPr>
    </w:p>
    <w:p w14:paraId="46C71690" w14:textId="77777777" w:rsidR="00BD0ED6" w:rsidRPr="00544691" w:rsidRDefault="00BD0ED6" w:rsidP="00BD0ED6">
      <w:pPr>
        <w:spacing w:after="0" w:line="240" w:lineRule="auto"/>
        <w:rPr>
          <w:rFonts w:ascii="Adobe Garamond Pro" w:eastAsia="Times New Roman" w:hAnsi="Adobe Garamond Pro" w:cs="Times New Roman"/>
          <w:b/>
          <w:bCs/>
          <w:i/>
          <w:sz w:val="24"/>
          <w:szCs w:val="24"/>
        </w:rPr>
      </w:pPr>
      <w:r>
        <w:rPr>
          <w:rFonts w:ascii="Adobe Garamond Pro" w:eastAsia="Times New Roman" w:hAnsi="Adobe Garamond Pro" w:cs="Times New Roman"/>
          <w:b/>
          <w:bCs/>
          <w:sz w:val="24"/>
          <w:szCs w:val="24"/>
        </w:rPr>
        <w:t xml:space="preserve">Kenny Garcia </w:t>
      </w:r>
      <w:r w:rsidRPr="00544691">
        <w:rPr>
          <w:rFonts w:ascii="Adobe Garamond Pro" w:eastAsia="Times New Roman" w:hAnsi="Adobe Garamond Pro" w:cs="Times New Roman"/>
          <w:bCs/>
          <w:i/>
          <w:sz w:val="24"/>
          <w:szCs w:val="24"/>
        </w:rPr>
        <w:t>Research and Instruction Librarian, California State University- Monterey Bay</w:t>
      </w:r>
      <w:r>
        <w:rPr>
          <w:rFonts w:ascii="Adobe Garamond Pro" w:eastAsia="Times New Roman" w:hAnsi="Adobe Garamond Pro" w:cs="Times New Roman"/>
          <w:bCs/>
          <w:i/>
          <w:sz w:val="24"/>
          <w:szCs w:val="24"/>
        </w:rPr>
        <w:t xml:space="preserve"> </w:t>
      </w:r>
      <w:r w:rsidRPr="00544691">
        <w:rPr>
          <w:rFonts w:ascii="Adobe Garamond Pro" w:eastAsia="Times New Roman" w:hAnsi="Adobe Garamond Pro" w:cs="Times New Roman"/>
          <w:bCs/>
          <w:sz w:val="24"/>
          <w:szCs w:val="24"/>
        </w:rPr>
        <w:t>kengarcia</w:t>
      </w:r>
      <w:r>
        <w:rPr>
          <w:rFonts w:ascii="Adobe Garamond Pro" w:eastAsia="Times New Roman" w:hAnsi="Adobe Garamond Pro" w:cs="Times New Roman"/>
          <w:bCs/>
          <w:sz w:val="24"/>
          <w:szCs w:val="24"/>
        </w:rPr>
        <w:t>@csumb.edu</w:t>
      </w:r>
    </w:p>
    <w:p w14:paraId="5EB97EE2" w14:textId="77777777" w:rsidR="00BD0ED6" w:rsidRDefault="00BD0ED6" w:rsidP="00BD0ED6">
      <w:pPr>
        <w:spacing w:after="0" w:line="240" w:lineRule="auto"/>
        <w:rPr>
          <w:rFonts w:ascii="Adobe Garamond Pro" w:eastAsia="Times New Roman" w:hAnsi="Adobe Garamond Pro" w:cs="Times New Roman"/>
          <w:b/>
          <w:bCs/>
          <w:sz w:val="24"/>
          <w:szCs w:val="24"/>
        </w:rPr>
      </w:pPr>
    </w:p>
    <w:p w14:paraId="0D458583" w14:textId="77777777" w:rsidR="00BD0ED6" w:rsidRPr="00426E66" w:rsidRDefault="00BD0ED6" w:rsidP="00BD0ED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proofErr w:type="spellStart"/>
      <w:r w:rsidRPr="00426E66">
        <w:rPr>
          <w:rFonts w:ascii="Adobe Garamond Pro" w:eastAsia="Times New Roman" w:hAnsi="Adobe Garamond Pro" w:cs="Times New Roman"/>
          <w:b/>
          <w:bCs/>
          <w:sz w:val="24"/>
          <w:szCs w:val="24"/>
        </w:rPr>
        <w:t>Caitlan</w:t>
      </w:r>
      <w:proofErr w:type="spellEnd"/>
      <w:r w:rsidRPr="00426E66">
        <w:rPr>
          <w:rFonts w:ascii="Adobe Garamond Pro" w:eastAsia="Times New Roman" w:hAnsi="Adobe Garamond Pro" w:cs="Times New Roman"/>
          <w:b/>
          <w:bCs/>
          <w:sz w:val="24"/>
          <w:szCs w:val="24"/>
        </w:rPr>
        <w:t xml:space="preserve"> Maxwell</w:t>
      </w:r>
      <w:r w:rsidRPr="00426E66">
        <w:rPr>
          <w:rFonts w:ascii="Adobe Garamond Pro" w:eastAsia="Times New Roman" w:hAnsi="Adobe Garamond Pro" w:cs="Times New Roman"/>
          <w:sz w:val="24"/>
          <w:szCs w:val="24"/>
        </w:rPr>
        <w:t>, </w:t>
      </w:r>
      <w:r w:rsidRPr="00426E66">
        <w:rPr>
          <w:rFonts w:ascii="Adobe Garamond Pro" w:eastAsia="Times New Roman" w:hAnsi="Adobe Garamond Pro" w:cs="Times New Roman"/>
          <w:i/>
          <w:iCs/>
          <w:sz w:val="24"/>
          <w:szCs w:val="24"/>
        </w:rPr>
        <w:t>Reference and Instruction/Business &amp; Technology Librarian, University of Washington Bothell/Cascadia College Campus Library</w:t>
      </w:r>
      <w:r w:rsidRPr="00426E66">
        <w:rPr>
          <w:rFonts w:ascii="Adobe Garamond Pro" w:eastAsia="Times New Roman" w:hAnsi="Adobe Garamond Pro" w:cs="Times New Roman"/>
          <w:sz w:val="24"/>
          <w:szCs w:val="24"/>
        </w:rPr>
        <w:t> </w:t>
      </w:r>
      <w:r>
        <w:rPr>
          <w:rFonts w:ascii="Adobe Garamond Pro" w:eastAsia="Times New Roman" w:hAnsi="Adobe Garamond Pro" w:cs="Times New Roman"/>
          <w:sz w:val="24"/>
          <w:szCs w:val="24"/>
        </w:rPr>
        <w:t>maxwec@uw.edu</w:t>
      </w:r>
    </w:p>
    <w:p w14:paraId="3F1FAB29" w14:textId="77777777" w:rsidR="00BD0ED6" w:rsidRDefault="00BD0ED6" w:rsidP="00BD0ED6">
      <w:pPr>
        <w:spacing w:after="0" w:line="240" w:lineRule="auto"/>
        <w:rPr>
          <w:rFonts w:ascii="Adobe Garamond Pro" w:eastAsia="Times New Roman" w:hAnsi="Adobe Garamond Pro" w:cs="Times New Roman"/>
          <w:b/>
          <w:bCs/>
          <w:sz w:val="24"/>
          <w:szCs w:val="24"/>
        </w:rPr>
      </w:pPr>
    </w:p>
    <w:p w14:paraId="3CF6230E" w14:textId="77777777" w:rsidR="00BD0ED6" w:rsidRDefault="00BD0ED6" w:rsidP="00BD0ED6">
      <w:pPr>
        <w:spacing w:after="0" w:line="240" w:lineRule="auto"/>
        <w:rPr>
          <w:rFonts w:ascii="Adobe Garamond Pro" w:eastAsia="Times New Roman" w:hAnsi="Adobe Garamond Pro" w:cs="Times New Roman"/>
          <w:b/>
          <w:bCs/>
          <w:sz w:val="24"/>
          <w:szCs w:val="24"/>
        </w:rPr>
      </w:pPr>
      <w:r>
        <w:rPr>
          <w:rFonts w:ascii="Adobe Garamond Pro" w:eastAsia="Times New Roman" w:hAnsi="Adobe Garamond Pro" w:cs="Times New Roman"/>
          <w:b/>
          <w:bCs/>
          <w:sz w:val="24"/>
          <w:szCs w:val="24"/>
        </w:rPr>
        <w:t xml:space="preserve">Jessica </w:t>
      </w:r>
      <w:proofErr w:type="spellStart"/>
      <w:r>
        <w:rPr>
          <w:rFonts w:ascii="Adobe Garamond Pro" w:eastAsia="Times New Roman" w:hAnsi="Adobe Garamond Pro" w:cs="Times New Roman"/>
          <w:b/>
          <w:bCs/>
          <w:sz w:val="24"/>
          <w:szCs w:val="24"/>
        </w:rPr>
        <w:t>Jerrit</w:t>
      </w:r>
      <w:proofErr w:type="spellEnd"/>
      <w:r>
        <w:rPr>
          <w:rFonts w:ascii="Adobe Garamond Pro" w:eastAsia="Times New Roman" w:hAnsi="Adobe Garamond Pro" w:cs="Times New Roman"/>
          <w:b/>
          <w:bCs/>
          <w:sz w:val="24"/>
          <w:szCs w:val="24"/>
        </w:rPr>
        <w:t xml:space="preserve"> </w:t>
      </w:r>
      <w:r w:rsidRPr="00544691">
        <w:rPr>
          <w:rFonts w:ascii="Adobe Garamond Pro" w:eastAsia="Times New Roman" w:hAnsi="Adobe Garamond Pro" w:cs="Times New Roman"/>
          <w:bCs/>
          <w:i/>
          <w:sz w:val="24"/>
          <w:szCs w:val="24"/>
        </w:rPr>
        <w:t>Business Research and Instruction Librarian, University of Washington</w:t>
      </w:r>
      <w:r>
        <w:rPr>
          <w:rFonts w:ascii="Adobe Garamond Pro" w:eastAsia="Times New Roman" w:hAnsi="Adobe Garamond Pro" w:cs="Times New Roman"/>
          <w:bCs/>
          <w:i/>
          <w:sz w:val="24"/>
          <w:szCs w:val="24"/>
        </w:rPr>
        <w:t xml:space="preserve"> </w:t>
      </w:r>
      <w:r w:rsidRPr="00544691">
        <w:rPr>
          <w:rFonts w:ascii="Adobe Garamond Pro" w:eastAsia="Times New Roman" w:hAnsi="Adobe Garamond Pro" w:cs="Times New Roman"/>
          <w:bCs/>
          <w:sz w:val="24"/>
          <w:szCs w:val="24"/>
        </w:rPr>
        <w:t>jjerrit@uw.edu</w:t>
      </w:r>
    </w:p>
    <w:p w14:paraId="49AB9DC9" w14:textId="77777777" w:rsidR="00BD0ED6" w:rsidRDefault="00BD0ED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</w:p>
    <w:p w14:paraId="57D10FB8" w14:textId="77777777" w:rsidR="00A90D84" w:rsidRDefault="00A90D84" w:rsidP="008604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>
        <w:rPr>
          <w:rFonts w:ascii="Adobe Garamond Pro" w:eastAsia="Times New Roman" w:hAnsi="Adobe Garamond Pro" w:cs="Times New Roman"/>
          <w:sz w:val="24"/>
          <w:szCs w:val="24"/>
        </w:rPr>
        <w:t xml:space="preserve">Join us for Lunch! We’re going out to lunch together Friday, March 24, meeting at Baltimore Conference Center </w:t>
      </w:r>
      <w:r w:rsidRPr="00A90D84">
        <w:rPr>
          <w:rFonts w:ascii="Adobe Garamond Pro" w:eastAsia="Times New Roman" w:hAnsi="Adobe Garamond Pro" w:cs="Times New Roman"/>
          <w:sz w:val="24"/>
          <w:szCs w:val="24"/>
        </w:rPr>
        <w:t>327-329</w:t>
      </w:r>
      <w:r>
        <w:rPr>
          <w:rFonts w:ascii="Adobe Garamond Pro" w:eastAsia="Times New Roman" w:hAnsi="Adobe Garamond Pro" w:cs="Times New Roman"/>
          <w:sz w:val="24"/>
          <w:szCs w:val="24"/>
        </w:rPr>
        <w:t xml:space="preserve"> at 11:55am.</w:t>
      </w:r>
    </w:p>
    <w:p w14:paraId="0A54EEAC" w14:textId="77777777" w:rsidR="00A90D84" w:rsidRDefault="00A90D84" w:rsidP="00A90D84">
      <w:pPr>
        <w:spacing w:after="0" w:line="240" w:lineRule="auto"/>
        <w:rPr>
          <w:rFonts w:ascii="Adobe Garamond Pro" w:eastAsia="Times New Roman" w:hAnsi="Adobe Garamond Pro" w:cs="Times New Roman"/>
          <w:b/>
          <w:bCs/>
          <w:sz w:val="24"/>
          <w:szCs w:val="24"/>
        </w:rPr>
      </w:pPr>
    </w:p>
    <w:p w14:paraId="7754F461" w14:textId="77777777" w:rsidR="00A90D84" w:rsidRPr="00A90D84" w:rsidRDefault="00A90D84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>
        <w:rPr>
          <w:rFonts w:ascii="Adobe Garamond Pro" w:eastAsia="Times New Roman" w:hAnsi="Adobe Garamond Pro" w:cs="Times New Roman"/>
          <w:sz w:val="24"/>
          <w:szCs w:val="24"/>
        </w:rPr>
        <w:br/>
      </w:r>
      <w:r w:rsidRPr="00A90D84">
        <w:rPr>
          <w:rFonts w:ascii="Adobe Garamond Pro" w:eastAsia="Times New Roman" w:hAnsi="Adobe Garamond Pro" w:cs="Times New Roman"/>
          <w:sz w:val="24"/>
          <w:szCs w:val="24"/>
          <w:u w:val="single"/>
        </w:rPr>
        <w:t>Read our articles</w:t>
      </w:r>
      <w:r w:rsidR="00BD0ED6">
        <w:rPr>
          <w:rFonts w:ascii="Adobe Garamond Pro" w:eastAsia="Times New Roman" w:hAnsi="Adobe Garamond Pro" w:cs="Times New Roman"/>
          <w:sz w:val="24"/>
          <w:szCs w:val="24"/>
          <w:u w:val="single"/>
        </w:rPr>
        <w:t xml:space="preserve"> on this topic</w:t>
      </w:r>
      <w:r w:rsidRPr="00A90D84">
        <w:rPr>
          <w:rFonts w:ascii="Adobe Garamond Pro" w:eastAsia="Times New Roman" w:hAnsi="Adobe Garamond Pro" w:cs="Times New Roman"/>
          <w:sz w:val="24"/>
          <w:szCs w:val="24"/>
          <w:u w:val="single"/>
        </w:rPr>
        <w:t>!</w:t>
      </w:r>
      <w:r>
        <w:rPr>
          <w:rFonts w:ascii="Adobe Garamond Pro" w:eastAsia="Times New Roman" w:hAnsi="Adobe Garamond Pro" w:cs="Times New Roman"/>
          <w:sz w:val="24"/>
          <w:szCs w:val="24"/>
          <w:u w:val="single"/>
        </w:rPr>
        <w:t xml:space="preserve"> </w:t>
      </w:r>
      <w:r w:rsidRPr="00A90D84">
        <w:rPr>
          <w:rFonts w:ascii="Adobe Garamond Pro" w:eastAsia="Times New Roman" w:hAnsi="Adobe Garamond Pro" w:cs="Times New Roman"/>
          <w:sz w:val="24"/>
          <w:szCs w:val="24"/>
        </w:rPr>
        <w:t>(Available from our institutional repositories)</w:t>
      </w:r>
    </w:p>
    <w:p w14:paraId="11301A69" w14:textId="77777777" w:rsidR="00A90D84" w:rsidRDefault="00A90D84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proofErr w:type="spellStart"/>
      <w:r w:rsidRPr="00A90D84">
        <w:rPr>
          <w:rFonts w:ascii="Adobe Garamond Pro" w:eastAsia="Times New Roman" w:hAnsi="Adobe Garamond Pro" w:cs="Times New Roman"/>
          <w:sz w:val="24"/>
          <w:szCs w:val="24"/>
        </w:rPr>
        <w:t>Stonebraker</w:t>
      </w:r>
      <w:proofErr w:type="spellEnd"/>
      <w:r w:rsidRPr="00A90D84">
        <w:rPr>
          <w:rFonts w:ascii="Adobe Garamond Pro" w:eastAsia="Times New Roman" w:hAnsi="Adobe Garamond Pro" w:cs="Times New Roman"/>
          <w:sz w:val="24"/>
          <w:szCs w:val="24"/>
        </w:rPr>
        <w:t xml:space="preserve">, Ilana, </w:t>
      </w:r>
      <w:proofErr w:type="spellStart"/>
      <w:r w:rsidRPr="00A90D84">
        <w:rPr>
          <w:rFonts w:ascii="Adobe Garamond Pro" w:eastAsia="Times New Roman" w:hAnsi="Adobe Garamond Pro" w:cs="Times New Roman"/>
          <w:sz w:val="24"/>
          <w:szCs w:val="24"/>
        </w:rPr>
        <w:t>Caitlan</w:t>
      </w:r>
      <w:proofErr w:type="spellEnd"/>
      <w:r w:rsidRPr="00A90D84">
        <w:rPr>
          <w:rFonts w:ascii="Adobe Garamond Pro" w:eastAsia="Times New Roman" w:hAnsi="Adobe Garamond Pro" w:cs="Times New Roman"/>
          <w:sz w:val="24"/>
          <w:szCs w:val="24"/>
        </w:rPr>
        <w:t xml:space="preserve"> Maxwell, Kenny Garcia, and Jessica </w:t>
      </w:r>
      <w:proofErr w:type="spellStart"/>
      <w:r w:rsidRPr="00A90D84">
        <w:rPr>
          <w:rFonts w:ascii="Adobe Garamond Pro" w:eastAsia="Times New Roman" w:hAnsi="Adobe Garamond Pro" w:cs="Times New Roman"/>
          <w:sz w:val="24"/>
          <w:szCs w:val="24"/>
        </w:rPr>
        <w:t>Jerrit</w:t>
      </w:r>
      <w:proofErr w:type="spellEnd"/>
      <w:r w:rsidRPr="00A90D84">
        <w:rPr>
          <w:rFonts w:ascii="Adobe Garamond Pro" w:eastAsia="Times New Roman" w:hAnsi="Adobe Garamond Pro" w:cs="Times New Roman"/>
          <w:sz w:val="24"/>
          <w:szCs w:val="24"/>
        </w:rPr>
        <w:t xml:space="preserve">. "Realizing critical business </w:t>
      </w:r>
    </w:p>
    <w:p w14:paraId="7D71FAA5" w14:textId="77777777" w:rsidR="00A90D84" w:rsidRDefault="00A90D84" w:rsidP="00A90D84">
      <w:pPr>
        <w:spacing w:after="0" w:line="240" w:lineRule="auto"/>
        <w:ind w:left="720"/>
        <w:rPr>
          <w:rFonts w:ascii="Adobe Garamond Pro" w:eastAsia="Times New Roman" w:hAnsi="Adobe Garamond Pro" w:cs="Times New Roman"/>
          <w:sz w:val="24"/>
          <w:szCs w:val="24"/>
        </w:rPr>
      </w:pPr>
      <w:r w:rsidRPr="00A90D84">
        <w:rPr>
          <w:rFonts w:ascii="Adobe Garamond Pro" w:eastAsia="Times New Roman" w:hAnsi="Adobe Garamond Pro" w:cs="Times New Roman"/>
          <w:sz w:val="24"/>
          <w:szCs w:val="24"/>
        </w:rPr>
        <w:t>information literacy: Opportunities, definitions, and best practices." </w:t>
      </w:r>
      <w:r w:rsidRPr="00A90D84">
        <w:rPr>
          <w:rFonts w:ascii="Adobe Garamond Pro" w:eastAsia="Times New Roman" w:hAnsi="Adobe Garamond Pro" w:cs="Times New Roman"/>
          <w:i/>
          <w:iCs/>
          <w:sz w:val="24"/>
          <w:szCs w:val="24"/>
        </w:rPr>
        <w:t>Journal of Business &amp; Finance Librarianship</w:t>
      </w:r>
      <w:r w:rsidRPr="00A90D84">
        <w:rPr>
          <w:rFonts w:ascii="Adobe Garamond Pro" w:eastAsia="Times New Roman" w:hAnsi="Adobe Garamond Pro" w:cs="Times New Roman"/>
          <w:sz w:val="24"/>
          <w:szCs w:val="24"/>
        </w:rPr>
        <w:t> (2017): 1-14.</w:t>
      </w:r>
    </w:p>
    <w:p w14:paraId="18A9773E" w14:textId="77777777" w:rsidR="00A90D84" w:rsidRDefault="00A90D84" w:rsidP="00A90D8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proofErr w:type="spellStart"/>
      <w:r w:rsidRPr="00A90D84">
        <w:rPr>
          <w:rFonts w:ascii="Adobe Garamond Pro" w:eastAsia="Times New Roman" w:hAnsi="Adobe Garamond Pro" w:cs="Times New Roman"/>
          <w:sz w:val="24"/>
          <w:szCs w:val="24"/>
        </w:rPr>
        <w:t>Stonebraker</w:t>
      </w:r>
      <w:proofErr w:type="spellEnd"/>
      <w:r w:rsidRPr="00A90D84">
        <w:rPr>
          <w:rFonts w:ascii="Adobe Garamond Pro" w:eastAsia="Times New Roman" w:hAnsi="Adobe Garamond Pro" w:cs="Times New Roman"/>
          <w:sz w:val="24"/>
          <w:szCs w:val="24"/>
        </w:rPr>
        <w:t>,</w:t>
      </w:r>
      <w:r>
        <w:rPr>
          <w:rFonts w:ascii="Adobe Garamond Pro" w:eastAsia="Times New Roman" w:hAnsi="Adobe Garamond Pro" w:cs="Times New Roman"/>
          <w:sz w:val="24"/>
          <w:szCs w:val="24"/>
        </w:rPr>
        <w:t xml:space="preserve"> Ilana,</w:t>
      </w:r>
      <w:r w:rsidRPr="00A90D84">
        <w:rPr>
          <w:rFonts w:ascii="Adobe Garamond Pro" w:eastAsia="Times New Roman" w:hAnsi="Adobe Garamond Pro" w:cs="Times New Roman"/>
          <w:sz w:val="24"/>
          <w:szCs w:val="24"/>
        </w:rPr>
        <w:t xml:space="preserve"> </w:t>
      </w:r>
      <w:proofErr w:type="spellStart"/>
      <w:r w:rsidRPr="00A90D84">
        <w:rPr>
          <w:rFonts w:ascii="Adobe Garamond Pro" w:eastAsia="Times New Roman" w:hAnsi="Adobe Garamond Pro" w:cs="Times New Roman"/>
          <w:sz w:val="24"/>
          <w:szCs w:val="24"/>
        </w:rPr>
        <w:t>Caitlan</w:t>
      </w:r>
      <w:proofErr w:type="spellEnd"/>
      <w:r w:rsidRPr="00A90D84">
        <w:rPr>
          <w:rFonts w:ascii="Adobe Garamond Pro" w:eastAsia="Times New Roman" w:hAnsi="Adobe Garamond Pro" w:cs="Times New Roman"/>
          <w:sz w:val="24"/>
          <w:szCs w:val="24"/>
        </w:rPr>
        <w:t xml:space="preserve"> Maxwell, and Jessica </w:t>
      </w:r>
      <w:proofErr w:type="spellStart"/>
      <w:r w:rsidRPr="00A90D84">
        <w:rPr>
          <w:rFonts w:ascii="Adobe Garamond Pro" w:eastAsia="Times New Roman" w:hAnsi="Adobe Garamond Pro" w:cs="Times New Roman"/>
          <w:sz w:val="24"/>
          <w:szCs w:val="24"/>
        </w:rPr>
        <w:t>Jerrit</w:t>
      </w:r>
      <w:proofErr w:type="spellEnd"/>
      <w:r w:rsidRPr="00A90D84">
        <w:rPr>
          <w:rFonts w:ascii="Adobe Garamond Pro" w:eastAsia="Times New Roman" w:hAnsi="Adobe Garamond Pro" w:cs="Times New Roman"/>
          <w:sz w:val="24"/>
          <w:szCs w:val="24"/>
        </w:rPr>
        <w:t xml:space="preserve">. “Critical Pedagogy for Business </w:t>
      </w:r>
    </w:p>
    <w:p w14:paraId="38503D32" w14:textId="77777777" w:rsidR="00A90D84" w:rsidRDefault="00A90D84" w:rsidP="00A90D84">
      <w:pPr>
        <w:spacing w:after="0" w:line="240" w:lineRule="auto"/>
        <w:ind w:left="720"/>
        <w:rPr>
          <w:rFonts w:ascii="Adobe Garamond Pro" w:eastAsia="Times New Roman" w:hAnsi="Adobe Garamond Pro" w:cs="Times New Roman"/>
          <w:sz w:val="24"/>
          <w:szCs w:val="24"/>
        </w:rPr>
      </w:pPr>
      <w:r w:rsidRPr="00A90D84">
        <w:rPr>
          <w:rFonts w:ascii="Adobe Garamond Pro" w:eastAsia="Times New Roman" w:hAnsi="Adobe Garamond Pro" w:cs="Times New Roman"/>
          <w:sz w:val="24"/>
          <w:szCs w:val="24"/>
        </w:rPr>
        <w:t xml:space="preserve">and Management Undergraduates: Evaluation of Marketing Information” </w:t>
      </w:r>
      <w:r w:rsidRPr="00A90D84">
        <w:rPr>
          <w:rFonts w:ascii="Adobe Garamond Pro" w:eastAsia="Times New Roman" w:hAnsi="Adobe Garamond Pro" w:cs="Times New Roman"/>
          <w:i/>
          <w:sz w:val="24"/>
          <w:szCs w:val="24"/>
        </w:rPr>
        <w:t>Critical Library Pedagogy Handbook: Vol 2</w:t>
      </w:r>
      <w:r w:rsidRPr="00A90D84">
        <w:rPr>
          <w:rFonts w:ascii="Adobe Garamond Pro" w:eastAsia="Times New Roman" w:hAnsi="Adobe Garamond Pro" w:cs="Times New Roman"/>
          <w:sz w:val="24"/>
          <w:szCs w:val="24"/>
        </w:rPr>
        <w:t xml:space="preserve">. Ed. Nicole </w:t>
      </w:r>
      <w:proofErr w:type="spellStart"/>
      <w:r w:rsidRPr="00A90D84">
        <w:rPr>
          <w:rFonts w:ascii="Adobe Garamond Pro" w:eastAsia="Times New Roman" w:hAnsi="Adobe Garamond Pro" w:cs="Times New Roman"/>
          <w:sz w:val="24"/>
          <w:szCs w:val="24"/>
        </w:rPr>
        <w:t>Pagowsky</w:t>
      </w:r>
      <w:proofErr w:type="spellEnd"/>
      <w:r w:rsidRPr="00A90D84">
        <w:rPr>
          <w:rFonts w:ascii="Adobe Garamond Pro" w:eastAsia="Times New Roman" w:hAnsi="Adobe Garamond Pro" w:cs="Times New Roman"/>
          <w:sz w:val="24"/>
          <w:szCs w:val="24"/>
        </w:rPr>
        <w:t xml:space="preserve"> and Kelly McElroy. Chicago: ACRL, 2016.</w:t>
      </w:r>
    </w:p>
    <w:p w14:paraId="79487F6D" w14:textId="77777777" w:rsidR="00A90D84" w:rsidRDefault="00A90D84" w:rsidP="00A90D8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90D84">
        <w:rPr>
          <w:rFonts w:ascii="Adobe Garamond Pro" w:eastAsia="Times New Roman" w:hAnsi="Adobe Garamond Pro" w:cs="Times New Roman"/>
          <w:sz w:val="24"/>
          <w:szCs w:val="24"/>
        </w:rPr>
        <w:t>Garcia, Kenny. "Business Librarianship (</w:t>
      </w:r>
      <w:proofErr w:type="spellStart"/>
      <w:r w:rsidRPr="00A90D84">
        <w:rPr>
          <w:rFonts w:ascii="Adobe Garamond Pro" w:eastAsia="Times New Roman" w:hAnsi="Adobe Garamond Pro" w:cs="Times New Roman"/>
          <w:sz w:val="24"/>
          <w:szCs w:val="24"/>
        </w:rPr>
        <w:t>Em</w:t>
      </w:r>
      <w:proofErr w:type="spellEnd"/>
      <w:r w:rsidRPr="00A90D84">
        <w:rPr>
          <w:rFonts w:ascii="Adobe Garamond Pro" w:eastAsia="Times New Roman" w:hAnsi="Adobe Garamond Pro" w:cs="Times New Roman"/>
          <w:sz w:val="24"/>
          <w:szCs w:val="24"/>
        </w:rPr>
        <w:t xml:space="preserve">) powered: Valuing Critical Information Literacy over </w:t>
      </w:r>
    </w:p>
    <w:p w14:paraId="6D4D77C0" w14:textId="77777777" w:rsidR="00A90D84" w:rsidRDefault="00A90D84" w:rsidP="00A90D84">
      <w:pPr>
        <w:spacing w:after="0" w:line="240" w:lineRule="auto"/>
        <w:ind w:firstLine="720"/>
        <w:rPr>
          <w:rFonts w:ascii="Adobe Garamond Pro" w:eastAsia="Times New Roman" w:hAnsi="Adobe Garamond Pro" w:cs="Times New Roman"/>
          <w:sz w:val="24"/>
          <w:szCs w:val="24"/>
        </w:rPr>
      </w:pPr>
      <w:r w:rsidRPr="00A90D84">
        <w:rPr>
          <w:rFonts w:ascii="Adobe Garamond Pro" w:eastAsia="Times New Roman" w:hAnsi="Adobe Garamond Pro" w:cs="Times New Roman"/>
          <w:sz w:val="24"/>
          <w:szCs w:val="24"/>
        </w:rPr>
        <w:t>Profit." California Academic &amp; Research Libraries 2016 Conference (2016).</w:t>
      </w:r>
    </w:p>
    <w:p w14:paraId="4FF7E408" w14:textId="77777777" w:rsidR="00A90D84" w:rsidRDefault="00A90D84" w:rsidP="00A90D8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90D84">
        <w:rPr>
          <w:rFonts w:ascii="Adobe Garamond Pro" w:eastAsia="Times New Roman" w:hAnsi="Adobe Garamond Pro" w:cs="Times New Roman"/>
          <w:sz w:val="24"/>
          <w:szCs w:val="24"/>
        </w:rPr>
        <w:t xml:space="preserve">Garcia, Kenny. "Finding and Analyzing Information for Action and Reflection: Possibilities and </w:t>
      </w:r>
    </w:p>
    <w:p w14:paraId="73F3D44E" w14:textId="77777777" w:rsidR="00A90D84" w:rsidRDefault="00A90D84" w:rsidP="00A90D84">
      <w:pPr>
        <w:spacing w:after="0" w:line="240" w:lineRule="auto"/>
        <w:ind w:left="720"/>
        <w:rPr>
          <w:rFonts w:ascii="Adobe Garamond Pro" w:eastAsia="Times New Roman" w:hAnsi="Adobe Garamond Pro" w:cs="Times New Roman"/>
          <w:sz w:val="24"/>
          <w:szCs w:val="24"/>
        </w:rPr>
      </w:pPr>
      <w:r w:rsidRPr="00A90D84">
        <w:rPr>
          <w:rFonts w:ascii="Adobe Garamond Pro" w:eastAsia="Times New Roman" w:hAnsi="Adobe Garamond Pro" w:cs="Times New Roman"/>
          <w:sz w:val="24"/>
          <w:szCs w:val="24"/>
        </w:rPr>
        <w:t>Limitations of Popular Education in One-Shot Library Instruction." (2016).</w:t>
      </w:r>
      <w:r w:rsidRPr="00A90D84">
        <w:rPr>
          <w:rFonts w:ascii="Adobe Garamond Pro" w:eastAsia="Times New Roman" w:hAnsi="Adobe Garamond Pro" w:cs="Times New Roman"/>
          <w:i/>
          <w:sz w:val="24"/>
          <w:szCs w:val="24"/>
        </w:rPr>
        <w:t xml:space="preserve"> Critical Library Pedagogy Handbook: Vol 2</w:t>
      </w:r>
      <w:r w:rsidRPr="00A90D84">
        <w:rPr>
          <w:rFonts w:ascii="Adobe Garamond Pro" w:eastAsia="Times New Roman" w:hAnsi="Adobe Garamond Pro" w:cs="Times New Roman"/>
          <w:sz w:val="24"/>
          <w:szCs w:val="24"/>
        </w:rPr>
        <w:t xml:space="preserve">. Ed. Nicole </w:t>
      </w:r>
      <w:proofErr w:type="spellStart"/>
      <w:r w:rsidRPr="00A90D84">
        <w:rPr>
          <w:rFonts w:ascii="Adobe Garamond Pro" w:eastAsia="Times New Roman" w:hAnsi="Adobe Garamond Pro" w:cs="Times New Roman"/>
          <w:sz w:val="24"/>
          <w:szCs w:val="24"/>
        </w:rPr>
        <w:t>Pagowsky</w:t>
      </w:r>
      <w:proofErr w:type="spellEnd"/>
      <w:r w:rsidRPr="00A90D84">
        <w:rPr>
          <w:rFonts w:ascii="Adobe Garamond Pro" w:eastAsia="Times New Roman" w:hAnsi="Adobe Garamond Pro" w:cs="Times New Roman"/>
          <w:sz w:val="24"/>
          <w:szCs w:val="24"/>
        </w:rPr>
        <w:t xml:space="preserve"> and Kelly McElroy. Chicago: ACRL, 2016.</w:t>
      </w:r>
    </w:p>
    <w:p w14:paraId="6C24A686" w14:textId="77777777" w:rsidR="00544691" w:rsidRPr="00426E66" w:rsidRDefault="00544691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</w:p>
    <w:p w14:paraId="55155BFD" w14:textId="77777777" w:rsidR="00544691" w:rsidRDefault="00544691" w:rsidP="00426E66">
      <w:pPr>
        <w:spacing w:after="0" w:line="240" w:lineRule="auto"/>
        <w:rPr>
          <w:rFonts w:ascii="Adobe Garamond Pro" w:eastAsia="Times New Roman" w:hAnsi="Adobe Garamond Pro" w:cs="Times New Roman"/>
          <w:i/>
          <w:iCs/>
          <w:sz w:val="24"/>
          <w:szCs w:val="24"/>
        </w:rPr>
      </w:pPr>
    </w:p>
    <w:p w14:paraId="2F76D5BF" w14:textId="77777777" w:rsidR="002F73AB" w:rsidRDefault="002F73AB" w:rsidP="002F73AB">
      <w:pPr>
        <w:spacing w:after="0" w:line="240" w:lineRule="auto"/>
        <w:jc w:val="center"/>
        <w:rPr>
          <w:rFonts w:ascii="Adobe Garamond Pro" w:eastAsia="Times New Roman" w:hAnsi="Adobe Garamond Pro" w:cs="Times New Roman"/>
          <w:iCs/>
          <w:sz w:val="24"/>
          <w:szCs w:val="24"/>
        </w:rPr>
      </w:pPr>
      <w:r>
        <w:rPr>
          <w:rFonts w:ascii="Adobe Garamond Pro" w:eastAsia="Times New Roman" w:hAnsi="Adobe Garamond Pro" w:cs="Times New Roman"/>
          <w:iCs/>
          <w:sz w:val="24"/>
          <w:szCs w:val="24"/>
        </w:rPr>
        <w:t>Definitions</w:t>
      </w:r>
    </w:p>
    <w:p w14:paraId="7CF2DC3F" w14:textId="77777777" w:rsidR="002F73AB" w:rsidRDefault="002F73AB" w:rsidP="002F73AB">
      <w:pPr>
        <w:spacing w:after="0" w:line="240" w:lineRule="auto"/>
        <w:rPr>
          <w:rFonts w:ascii="Adobe Garamond Pro" w:eastAsia="Times New Roman" w:hAnsi="Adobe Garamond Pro" w:cs="Times New Roman"/>
          <w:i/>
          <w:iCs/>
          <w:sz w:val="24"/>
          <w:szCs w:val="24"/>
        </w:rPr>
      </w:pPr>
      <w:r>
        <w:rPr>
          <w:rFonts w:ascii="Adobe Garamond Pro" w:eastAsia="Times New Roman" w:hAnsi="Adobe Garamond Pro" w:cs="Times New Roman"/>
          <w:i/>
          <w:iCs/>
          <w:sz w:val="24"/>
          <w:szCs w:val="24"/>
        </w:rPr>
        <w:t xml:space="preserve">Critical pedagogy: </w:t>
      </w:r>
      <w:r w:rsidRPr="002F73AB">
        <w:rPr>
          <w:rFonts w:ascii="Adobe Garamond Pro" w:eastAsia="Times New Roman" w:hAnsi="Adobe Garamond Pro" w:cs="Times New Roman"/>
          <w:iCs/>
          <w:sz w:val="24"/>
          <w:szCs w:val="24"/>
        </w:rPr>
        <w:t xml:space="preserve">“help[s] students to develop a consciousness of freedom, recognize authoritarian tendencies, empower the imagination, connect knowledge and trust to power, and learn how to read both the word and the world as part of a broader struggle for agency, justice, and democracy.” </w:t>
      </w:r>
      <w:r>
        <w:rPr>
          <w:rFonts w:ascii="Adobe Garamond Pro" w:eastAsia="Times New Roman" w:hAnsi="Adobe Garamond Pro" w:cs="Times New Roman"/>
          <w:i/>
          <w:iCs/>
          <w:sz w:val="24"/>
          <w:szCs w:val="24"/>
        </w:rPr>
        <w:t>(Giroux 2012, p.116)</w:t>
      </w:r>
    </w:p>
    <w:p w14:paraId="0BF85141" w14:textId="77777777" w:rsidR="002F73AB" w:rsidRDefault="002F73AB" w:rsidP="002F73AB">
      <w:pPr>
        <w:spacing w:after="0" w:line="240" w:lineRule="auto"/>
        <w:rPr>
          <w:rFonts w:ascii="Adobe Garamond Pro" w:eastAsia="Times New Roman" w:hAnsi="Adobe Garamond Pro" w:cs="Times New Roman"/>
          <w:i/>
          <w:iCs/>
          <w:sz w:val="24"/>
          <w:szCs w:val="24"/>
        </w:rPr>
      </w:pPr>
    </w:p>
    <w:p w14:paraId="5051E189" w14:textId="77777777" w:rsidR="002F73AB" w:rsidRDefault="002F73AB" w:rsidP="002F73AB">
      <w:pPr>
        <w:spacing w:after="0" w:line="240" w:lineRule="auto"/>
        <w:rPr>
          <w:rFonts w:ascii="Adobe Garamond Pro" w:eastAsia="Times New Roman" w:hAnsi="Adobe Garamond Pro" w:cs="Times New Roman"/>
          <w:iCs/>
          <w:sz w:val="24"/>
          <w:szCs w:val="24"/>
        </w:rPr>
      </w:pPr>
      <w:r w:rsidRPr="002F73AB">
        <w:rPr>
          <w:rFonts w:ascii="Adobe Garamond Pro" w:eastAsia="Times New Roman" w:hAnsi="Adobe Garamond Pro" w:cs="Times New Roman"/>
          <w:i/>
          <w:iCs/>
          <w:sz w:val="24"/>
          <w:szCs w:val="24"/>
        </w:rPr>
        <w:t>Critical Information Literacy</w:t>
      </w:r>
      <w:r>
        <w:rPr>
          <w:rFonts w:ascii="Adobe Garamond Pro" w:eastAsia="Times New Roman" w:hAnsi="Adobe Garamond Pro" w:cs="Times New Roman"/>
          <w:iCs/>
          <w:sz w:val="24"/>
          <w:szCs w:val="24"/>
        </w:rPr>
        <w:t>: “involves developing a critical consciousness about information, learning to ask questions about the library’s (and the academy’s role) in structuring and presenting a single knowable reality.” (</w:t>
      </w:r>
      <w:proofErr w:type="spellStart"/>
      <w:r>
        <w:rPr>
          <w:rFonts w:ascii="Adobe Garamond Pro" w:eastAsia="Times New Roman" w:hAnsi="Adobe Garamond Pro" w:cs="Times New Roman"/>
          <w:iCs/>
          <w:sz w:val="24"/>
          <w:szCs w:val="24"/>
        </w:rPr>
        <w:t>Elmborg</w:t>
      </w:r>
      <w:proofErr w:type="spellEnd"/>
      <w:r>
        <w:rPr>
          <w:rFonts w:ascii="Adobe Garamond Pro" w:eastAsia="Times New Roman" w:hAnsi="Adobe Garamond Pro" w:cs="Times New Roman"/>
          <w:iCs/>
          <w:sz w:val="24"/>
          <w:szCs w:val="24"/>
        </w:rPr>
        <w:t>, 2006)</w:t>
      </w:r>
    </w:p>
    <w:p w14:paraId="70462413" w14:textId="77777777" w:rsidR="002F73AB" w:rsidRDefault="002F73AB" w:rsidP="002F73AB">
      <w:pPr>
        <w:spacing w:after="0" w:line="240" w:lineRule="auto"/>
        <w:rPr>
          <w:rFonts w:ascii="Adobe Garamond Pro" w:eastAsia="Times New Roman" w:hAnsi="Adobe Garamond Pro" w:cs="Times New Roman"/>
          <w:iCs/>
          <w:sz w:val="24"/>
          <w:szCs w:val="24"/>
        </w:rPr>
      </w:pPr>
    </w:p>
    <w:p w14:paraId="4DE2EEE7" w14:textId="77777777" w:rsidR="002F73AB" w:rsidRDefault="002F73AB" w:rsidP="002F73AB">
      <w:pPr>
        <w:spacing w:after="0" w:line="240" w:lineRule="auto"/>
        <w:rPr>
          <w:rFonts w:ascii="Adobe Garamond Pro" w:eastAsia="Times New Roman" w:hAnsi="Adobe Garamond Pro" w:cs="Times New Roman"/>
          <w:iCs/>
          <w:sz w:val="24"/>
          <w:szCs w:val="24"/>
        </w:rPr>
      </w:pPr>
      <w:r w:rsidRPr="002F73AB">
        <w:rPr>
          <w:rFonts w:ascii="Adobe Garamond Pro" w:eastAsia="Times New Roman" w:hAnsi="Adobe Garamond Pro" w:cs="Times New Roman"/>
          <w:i/>
          <w:iCs/>
          <w:sz w:val="24"/>
          <w:szCs w:val="24"/>
        </w:rPr>
        <w:t xml:space="preserve">Critical librarianship: </w:t>
      </w:r>
      <w:r>
        <w:rPr>
          <w:rFonts w:ascii="Adobe Garamond Pro" w:eastAsia="Times New Roman" w:hAnsi="Adobe Garamond Pro" w:cs="Times New Roman"/>
          <w:iCs/>
          <w:sz w:val="24"/>
          <w:szCs w:val="24"/>
        </w:rPr>
        <w:t>“strives to examine librarianship through a critical lens, looking for the intersections of librarian practice and social justice.” (</w:t>
      </w:r>
      <w:proofErr w:type="spellStart"/>
      <w:r>
        <w:rPr>
          <w:rFonts w:ascii="Adobe Garamond Pro" w:eastAsia="Times New Roman" w:hAnsi="Adobe Garamond Pro" w:cs="Times New Roman"/>
          <w:iCs/>
          <w:sz w:val="24"/>
          <w:szCs w:val="24"/>
        </w:rPr>
        <w:t>Elmborg</w:t>
      </w:r>
      <w:proofErr w:type="spellEnd"/>
      <w:r>
        <w:rPr>
          <w:rFonts w:ascii="Adobe Garamond Pro" w:eastAsia="Times New Roman" w:hAnsi="Adobe Garamond Pro" w:cs="Times New Roman"/>
          <w:iCs/>
          <w:sz w:val="24"/>
          <w:szCs w:val="24"/>
        </w:rPr>
        <w:t xml:space="preserve">, 2006). </w:t>
      </w:r>
    </w:p>
    <w:p w14:paraId="15F3F374" w14:textId="77777777" w:rsidR="006E60D9" w:rsidRPr="006E60D9" w:rsidRDefault="006E60D9" w:rsidP="006E60D9">
      <w:pPr>
        <w:spacing w:after="0" w:line="240" w:lineRule="auto"/>
        <w:ind w:left="720"/>
        <w:rPr>
          <w:rFonts w:ascii="Adobe Garamond Pro" w:eastAsia="Times New Roman" w:hAnsi="Adobe Garamond Pro" w:cs="Times New Roman"/>
          <w:sz w:val="24"/>
          <w:szCs w:val="24"/>
        </w:rPr>
      </w:pPr>
    </w:p>
    <w:p w14:paraId="4ACF7352" w14:textId="77777777" w:rsidR="00AF477F" w:rsidRDefault="00AF477F">
      <w:pPr>
        <w:rPr>
          <w:rFonts w:ascii="Impact" w:eastAsia="Times New Roman" w:hAnsi="Impact" w:cs="Arial"/>
          <w:bCs/>
          <w:color w:val="000000"/>
          <w:sz w:val="28"/>
          <w:szCs w:val="24"/>
        </w:rPr>
      </w:pPr>
      <w:r>
        <w:rPr>
          <w:rFonts w:ascii="Impact" w:eastAsia="Times New Roman" w:hAnsi="Impact" w:cs="Arial"/>
          <w:bCs/>
          <w:color w:val="000000"/>
          <w:sz w:val="28"/>
          <w:szCs w:val="24"/>
        </w:rPr>
        <w:br w:type="page"/>
      </w:r>
    </w:p>
    <w:p w14:paraId="1387E3E3" w14:textId="77777777" w:rsidR="00426E66" w:rsidRPr="006E60D9" w:rsidRDefault="00426E66" w:rsidP="00426E66">
      <w:pPr>
        <w:spacing w:after="0" w:line="240" w:lineRule="auto"/>
        <w:rPr>
          <w:rFonts w:ascii="Impact" w:eastAsia="Times New Roman" w:hAnsi="Impact" w:cs="Arial"/>
          <w:bCs/>
          <w:color w:val="000000"/>
          <w:sz w:val="28"/>
          <w:szCs w:val="24"/>
        </w:rPr>
      </w:pPr>
      <w:r w:rsidRPr="006E60D9">
        <w:rPr>
          <w:rFonts w:ascii="Impact" w:eastAsia="Times New Roman" w:hAnsi="Impact" w:cs="Arial"/>
          <w:bCs/>
          <w:color w:val="000000"/>
          <w:sz w:val="28"/>
          <w:szCs w:val="24"/>
        </w:rPr>
        <w:lastRenderedPageBreak/>
        <w:t xml:space="preserve">Possible </w:t>
      </w:r>
      <w:r w:rsidR="00053CC6" w:rsidRPr="006E60D9">
        <w:rPr>
          <w:rFonts w:ascii="Impact" w:eastAsia="Times New Roman" w:hAnsi="Impact" w:cs="Arial"/>
          <w:bCs/>
          <w:color w:val="000000"/>
          <w:sz w:val="28"/>
          <w:szCs w:val="24"/>
        </w:rPr>
        <w:t xml:space="preserve">Approaches, </w:t>
      </w:r>
      <w:r w:rsidRPr="006E60D9">
        <w:rPr>
          <w:rFonts w:ascii="Impact" w:eastAsia="Times New Roman" w:hAnsi="Impact" w:cs="Arial"/>
          <w:bCs/>
          <w:color w:val="000000"/>
          <w:sz w:val="28"/>
          <w:szCs w:val="24"/>
        </w:rPr>
        <w:t>Professional Subfields</w:t>
      </w:r>
      <w:r w:rsidR="00053CC6" w:rsidRPr="006E60D9">
        <w:rPr>
          <w:rFonts w:ascii="Impact" w:eastAsia="Times New Roman" w:hAnsi="Impact" w:cs="Arial"/>
          <w:bCs/>
          <w:color w:val="000000"/>
          <w:sz w:val="28"/>
          <w:szCs w:val="24"/>
        </w:rPr>
        <w:t xml:space="preserve"> or Journals</w:t>
      </w:r>
      <w:r w:rsidRPr="006E60D9">
        <w:rPr>
          <w:rFonts w:ascii="Impact" w:eastAsia="Times New Roman" w:hAnsi="Impact" w:cs="Arial"/>
          <w:bCs/>
          <w:color w:val="000000"/>
          <w:sz w:val="28"/>
          <w:szCs w:val="24"/>
        </w:rPr>
        <w:t xml:space="preserve"> Who Use Critical Pedagogy</w:t>
      </w:r>
      <w:r w:rsidR="00053CC6" w:rsidRPr="006E60D9">
        <w:rPr>
          <w:rFonts w:ascii="Impact" w:eastAsia="Times New Roman" w:hAnsi="Impact" w:cs="Arial"/>
          <w:bCs/>
          <w:color w:val="000000"/>
          <w:sz w:val="28"/>
          <w:szCs w:val="24"/>
        </w:rPr>
        <w:t>/Theory</w:t>
      </w:r>
      <w:r w:rsidRPr="006E60D9">
        <w:rPr>
          <w:rFonts w:ascii="Impact" w:eastAsia="Times New Roman" w:hAnsi="Impact" w:cs="Arial"/>
          <w:bCs/>
          <w:color w:val="000000"/>
          <w:sz w:val="28"/>
          <w:szCs w:val="24"/>
        </w:rPr>
        <w:t xml:space="preserve"> in Your Professional Degree Programs </w:t>
      </w:r>
    </w:p>
    <w:p w14:paraId="5F3E3FCC" w14:textId="77777777" w:rsidR="00426E66" w:rsidRPr="006E60D9" w:rsidRDefault="00426E66" w:rsidP="00426E66">
      <w:pPr>
        <w:spacing w:after="0" w:line="240" w:lineRule="auto"/>
        <w:rPr>
          <w:rFonts w:ascii="Adobe Garamond Pro" w:eastAsia="Times New Roman" w:hAnsi="Adobe Garamond Pro" w:cs="Arial"/>
          <w:b/>
          <w:bCs/>
          <w:color w:val="000000"/>
          <w:sz w:val="28"/>
          <w:szCs w:val="24"/>
        </w:rPr>
      </w:pPr>
    </w:p>
    <w:p w14:paraId="7222681F" w14:textId="77777777" w:rsidR="00426E66" w:rsidRPr="006E60D9" w:rsidRDefault="00426E66" w:rsidP="00426E66">
      <w:pPr>
        <w:spacing w:after="0" w:line="240" w:lineRule="auto"/>
        <w:rPr>
          <w:rFonts w:ascii="Adobe Garamond Pro" w:eastAsia="Times New Roman" w:hAnsi="Adobe Garamond Pro" w:cs="Arial"/>
          <w:b/>
          <w:bCs/>
          <w:color w:val="000000"/>
          <w:sz w:val="28"/>
          <w:szCs w:val="24"/>
        </w:rPr>
        <w:sectPr w:rsidR="00426E66" w:rsidRPr="006E60D9"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D01667F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b/>
          <w:sz w:val="24"/>
          <w:szCs w:val="24"/>
        </w:rPr>
      </w:pPr>
      <w:r w:rsidRPr="00AF477F">
        <w:rPr>
          <w:rFonts w:ascii="Adobe Garamond Pro" w:eastAsia="Times New Roman" w:hAnsi="Adobe Garamond Pro" w:cs="Arial"/>
          <w:b/>
          <w:bCs/>
          <w:color w:val="000000"/>
          <w:sz w:val="24"/>
          <w:szCs w:val="24"/>
        </w:rPr>
        <w:lastRenderedPageBreak/>
        <w:t>Subfields</w:t>
      </w:r>
    </w:p>
    <w:p w14:paraId="29C5EC15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>Black Feminism</w:t>
      </w:r>
    </w:p>
    <w:p w14:paraId="28FEA238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>Continental philosophy</w:t>
      </w:r>
    </w:p>
    <w:p w14:paraId="4BA207D9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>Critical ethnography</w:t>
      </w:r>
    </w:p>
    <w:p w14:paraId="2213F0F1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>Critical legal students</w:t>
      </w:r>
    </w:p>
    <w:p w14:paraId="720F109C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>Critical management studies</w:t>
      </w:r>
    </w:p>
    <w:p w14:paraId="46FD2051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>Critical pedagogy</w:t>
      </w:r>
    </w:p>
    <w:p w14:paraId="77CD8FC6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>Critical philosophy</w:t>
      </w:r>
    </w:p>
    <w:p w14:paraId="2411A2A8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 xml:space="preserve">Critical Performativity </w:t>
      </w:r>
    </w:p>
    <w:p w14:paraId="5399C718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>Critical psychiatry</w:t>
      </w:r>
    </w:p>
    <w:p w14:paraId="4D77C92C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>Critical race theory</w:t>
      </w:r>
    </w:p>
    <w:p w14:paraId="076D7494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>Critical Social Theory</w:t>
      </w:r>
    </w:p>
    <w:p w14:paraId="0D1E1235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>Critical thinking</w:t>
      </w:r>
    </w:p>
    <w:p w14:paraId="55AD36D2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>Critique of Technology</w:t>
      </w:r>
    </w:p>
    <w:p w14:paraId="711CFFA3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>Cultural materialism</w:t>
      </w:r>
    </w:p>
    <w:p w14:paraId="0087F8E5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>Cultural studies</w:t>
      </w:r>
    </w:p>
    <w:p w14:paraId="7B641339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>Culture theory</w:t>
      </w:r>
    </w:p>
    <w:p w14:paraId="49426E17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>Engaged theory</w:t>
      </w:r>
    </w:p>
    <w:p w14:paraId="14863B74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>Feminist theory</w:t>
      </w:r>
    </w:p>
    <w:p w14:paraId="7CA39579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>Hermeneutics</w:t>
      </w:r>
    </w:p>
    <w:p w14:paraId="2AAA35F9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>Living educational theory</w:t>
      </w:r>
    </w:p>
    <w:p w14:paraId="5EE56467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>Humanist Marxism</w:t>
      </w:r>
    </w:p>
    <w:p w14:paraId="2149A02E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>Literary theory</w:t>
      </w:r>
    </w:p>
    <w:p w14:paraId="2092D99B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proofErr w:type="spellStart"/>
      <w:r w:rsidRPr="00860414">
        <w:rPr>
          <w:rFonts w:ascii="Adobe Garamond Pro" w:eastAsia="Times New Roman" w:hAnsi="Adobe Garamond Pro" w:cs="Times New Roman"/>
          <w:sz w:val="24"/>
          <w:szCs w:val="24"/>
        </w:rPr>
        <w:t>Postcolonialism</w:t>
      </w:r>
      <w:proofErr w:type="spellEnd"/>
    </w:p>
    <w:p w14:paraId="3CB2E16E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>Semiotics</w:t>
      </w:r>
    </w:p>
    <w:p w14:paraId="357F15CC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 xml:space="preserve">Social criticism </w:t>
      </w:r>
    </w:p>
    <w:p w14:paraId="67740EF8" w14:textId="77777777" w:rsidR="00860414" w:rsidRPr="00860414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>Queer theory</w:t>
      </w:r>
    </w:p>
    <w:p w14:paraId="6A6F3475" w14:textId="77777777" w:rsidR="00426E66" w:rsidRPr="00AF477F" w:rsidRDefault="00860414" w:rsidP="00860414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860414">
        <w:rPr>
          <w:rFonts w:ascii="Adobe Garamond Pro" w:eastAsia="Times New Roman" w:hAnsi="Adobe Garamond Pro" w:cs="Times New Roman"/>
          <w:sz w:val="24"/>
          <w:szCs w:val="24"/>
        </w:rPr>
        <w:t>Feminist Communication Theory</w:t>
      </w:r>
    </w:p>
    <w:p w14:paraId="473C49B7" w14:textId="77777777" w:rsidR="00860414" w:rsidRDefault="00860414" w:rsidP="00426E66">
      <w:pPr>
        <w:spacing w:after="0" w:line="240" w:lineRule="auto"/>
        <w:rPr>
          <w:rFonts w:ascii="Adobe Garamond Pro" w:eastAsia="Times New Roman" w:hAnsi="Adobe Garamond Pro" w:cs="Arial"/>
          <w:b/>
          <w:bCs/>
          <w:color w:val="000000"/>
          <w:sz w:val="24"/>
          <w:szCs w:val="24"/>
        </w:rPr>
      </w:pPr>
    </w:p>
    <w:p w14:paraId="6EE4C9D2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b/>
          <w:bCs/>
          <w:color w:val="000000"/>
          <w:sz w:val="24"/>
          <w:szCs w:val="24"/>
        </w:rPr>
        <w:t>More specific professional subfields</w:t>
      </w:r>
    </w:p>
    <w:p w14:paraId="5A1F5D0C" w14:textId="77777777" w:rsidR="00AF477F" w:rsidRDefault="00AF477F" w:rsidP="00426E66">
      <w:pPr>
        <w:spacing w:after="0" w:line="240" w:lineRule="auto"/>
        <w:rPr>
          <w:rFonts w:ascii="Adobe Garamond Pro" w:eastAsia="Times New Roman" w:hAnsi="Adobe Garamond Pro" w:cs="Arial"/>
          <w:color w:val="000000"/>
          <w:sz w:val="24"/>
          <w:szCs w:val="24"/>
        </w:rPr>
      </w:pPr>
      <w:r>
        <w:rPr>
          <w:rFonts w:ascii="Adobe Garamond Pro" w:eastAsia="Times New Roman" w:hAnsi="Adobe Garamond Pro" w:cs="Arial"/>
          <w:color w:val="000000"/>
          <w:sz w:val="24"/>
          <w:szCs w:val="24"/>
        </w:rPr>
        <w:t>Critical Accounting</w:t>
      </w:r>
    </w:p>
    <w:p w14:paraId="00417499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Critical Medical Anthropology</w:t>
      </w:r>
    </w:p>
    <w:p w14:paraId="6A22BFE3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Critical Management</w:t>
      </w:r>
    </w:p>
    <w:p w14:paraId="52284B0C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Critical Management Education</w:t>
      </w:r>
    </w:p>
    <w:p w14:paraId="6ED3DC94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Critical Applied Linguistics</w:t>
      </w:r>
    </w:p>
    <w:p w14:paraId="50C21612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Critical Cartography</w:t>
      </w:r>
    </w:p>
    <w:p w14:paraId="40D59791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lastRenderedPageBreak/>
        <w:t>Critical Criminology</w:t>
      </w:r>
    </w:p>
    <w:p w14:paraId="5D246626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Critical Legal Studies</w:t>
      </w:r>
    </w:p>
    <w:p w14:paraId="586F9CCA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Critical Security Studies</w:t>
      </w:r>
    </w:p>
    <w:p w14:paraId="4CDEDB2E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Critical Design</w:t>
      </w:r>
    </w:p>
    <w:p w14:paraId="1C8B5FD6" w14:textId="77777777" w:rsidR="00321DE0" w:rsidRPr="00321DE0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Critical Making</w:t>
      </w:r>
    </w:p>
    <w:p w14:paraId="29E84C57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 xml:space="preserve">Feminist </w:t>
      </w:r>
      <w:proofErr w:type="spellStart"/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Technosicence</w:t>
      </w:r>
      <w:proofErr w:type="spellEnd"/>
    </w:p>
    <w:p w14:paraId="4FC576E7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Feminist Economics</w:t>
      </w:r>
    </w:p>
    <w:p w14:paraId="656F58D4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Feminist Theory of Design</w:t>
      </w:r>
    </w:p>
    <w:p w14:paraId="7BAF9FD8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Black Feminist Criminology</w:t>
      </w:r>
    </w:p>
    <w:p w14:paraId="1B9411B7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Feminist Methodology</w:t>
      </w:r>
    </w:p>
    <w:p w14:paraId="1A7850DB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</w:p>
    <w:p w14:paraId="14C29DF4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b/>
          <w:bCs/>
          <w:color w:val="000000"/>
          <w:sz w:val="24"/>
          <w:szCs w:val="24"/>
        </w:rPr>
        <w:t>Professional Journals</w:t>
      </w:r>
    </w:p>
    <w:p w14:paraId="09325C8E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Outlines. Critical Practice Studies</w:t>
      </w:r>
    </w:p>
    <w:p w14:paraId="6C156EED" w14:textId="77777777" w:rsidR="00AF477F" w:rsidRDefault="00AF477F" w:rsidP="00426E66">
      <w:pPr>
        <w:spacing w:after="0" w:line="240" w:lineRule="auto"/>
        <w:rPr>
          <w:rFonts w:ascii="Adobe Garamond Pro" w:eastAsia="Times New Roman" w:hAnsi="Adobe Garamond Pro" w:cs="Arial"/>
          <w:color w:val="000000"/>
          <w:sz w:val="24"/>
          <w:szCs w:val="24"/>
        </w:rPr>
      </w:pPr>
      <w:proofErr w:type="spellStart"/>
      <w:r>
        <w:rPr>
          <w:rFonts w:ascii="Adobe Garamond Pro" w:eastAsia="Times New Roman" w:hAnsi="Adobe Garamond Pro" w:cs="Arial"/>
          <w:color w:val="000000"/>
          <w:sz w:val="24"/>
          <w:szCs w:val="24"/>
        </w:rPr>
        <w:t>Ephermera</w:t>
      </w:r>
      <w:proofErr w:type="spellEnd"/>
    </w:p>
    <w:p w14:paraId="0D4D74E9" w14:textId="77777777" w:rsidR="00AF477F" w:rsidRDefault="00AF477F" w:rsidP="00426E66">
      <w:pPr>
        <w:spacing w:after="0" w:line="240" w:lineRule="auto"/>
        <w:rPr>
          <w:rFonts w:ascii="Adobe Garamond Pro" w:eastAsia="Times New Roman" w:hAnsi="Adobe Garamond Pro" w:cs="Arial"/>
          <w:color w:val="000000"/>
          <w:sz w:val="24"/>
          <w:szCs w:val="24"/>
        </w:rPr>
      </w:pPr>
      <w:r>
        <w:rPr>
          <w:rFonts w:ascii="Adobe Garamond Pro" w:eastAsia="Times New Roman" w:hAnsi="Adobe Garamond Pro" w:cs="Arial"/>
          <w:color w:val="000000"/>
          <w:sz w:val="24"/>
          <w:szCs w:val="24"/>
        </w:rPr>
        <w:t>Organization</w:t>
      </w:r>
    </w:p>
    <w:p w14:paraId="6F8AB707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Critical Management Studies</w:t>
      </w:r>
    </w:p>
    <w:p w14:paraId="379C8413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Critical Perspectives in Accounting</w:t>
      </w:r>
    </w:p>
    <w:p w14:paraId="0A83A28D" w14:textId="77777777" w:rsidR="00426E66" w:rsidRDefault="00426E66" w:rsidP="00426E66">
      <w:pPr>
        <w:spacing w:after="0" w:line="240" w:lineRule="auto"/>
        <w:rPr>
          <w:rFonts w:ascii="Adobe Garamond Pro" w:eastAsia="Times New Roman" w:hAnsi="Adobe Garamond Pro" w:cs="Arial"/>
          <w:color w:val="000000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Scandinavian Journal of Management</w:t>
      </w:r>
    </w:p>
    <w:p w14:paraId="76FF9FEF" w14:textId="77777777" w:rsidR="00AF477F" w:rsidRPr="00AF477F" w:rsidRDefault="00AF477F" w:rsidP="00426E66">
      <w:pPr>
        <w:spacing w:after="0" w:line="240" w:lineRule="auto"/>
        <w:rPr>
          <w:rFonts w:ascii="Adobe Garamond Pro" w:eastAsia="Times New Roman" w:hAnsi="Adobe Garamond Pro" w:cs="Arial"/>
          <w:color w:val="000000"/>
          <w:sz w:val="24"/>
          <w:szCs w:val="24"/>
        </w:rPr>
      </w:pPr>
      <w:r>
        <w:rPr>
          <w:rFonts w:ascii="Adobe Garamond Pro" w:eastAsia="Times New Roman" w:hAnsi="Adobe Garamond Pro" w:cs="Arial"/>
          <w:color w:val="000000"/>
          <w:sz w:val="24"/>
          <w:szCs w:val="24"/>
        </w:rPr>
        <w:t>Studies in Language and Capitalism</w:t>
      </w:r>
    </w:p>
    <w:p w14:paraId="47A7942D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Electronic Journal of Radical Organization Theory</w:t>
      </w:r>
    </w:p>
    <w:p w14:paraId="02EC6209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Alternative Perspectives on Finance and Accounting</w:t>
      </w:r>
    </w:p>
    <w:p w14:paraId="4179A506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Journal of Workplace Rights</w:t>
      </w:r>
    </w:p>
    <w:p w14:paraId="72BCA208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Culture &amp; Organization</w:t>
      </w:r>
    </w:p>
    <w:p w14:paraId="49A10F5B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Gender, Work &amp; Organization</w:t>
      </w:r>
    </w:p>
    <w:p w14:paraId="42D6F90A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Critical perspectives on International Business</w:t>
      </w:r>
    </w:p>
    <w:p w14:paraId="4C1CCC73" w14:textId="77777777" w:rsidR="00426E66" w:rsidRPr="00AF477F" w:rsidRDefault="00426E66" w:rsidP="00426E66">
      <w:pPr>
        <w:spacing w:after="0" w:line="240" w:lineRule="auto"/>
        <w:rPr>
          <w:rFonts w:ascii="Adobe Garamond Pro" w:eastAsia="Times New Roman" w:hAnsi="Adobe Garamond Pro" w:cs="Times New Roman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Journal of Cultural Economy</w:t>
      </w:r>
    </w:p>
    <w:p w14:paraId="07DC2D20" w14:textId="77777777" w:rsidR="00426E66" w:rsidRDefault="00426E66" w:rsidP="006E60D9">
      <w:pPr>
        <w:spacing w:after="0" w:line="240" w:lineRule="auto"/>
        <w:rPr>
          <w:rFonts w:ascii="Adobe Garamond Pro" w:eastAsia="Times New Roman" w:hAnsi="Adobe Garamond Pro" w:cs="Arial"/>
          <w:color w:val="000000"/>
          <w:sz w:val="24"/>
          <w:szCs w:val="24"/>
        </w:rPr>
      </w:pPr>
      <w:r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Journal of Advance</w:t>
      </w:r>
      <w:r w:rsidR="006E60D9" w:rsidRPr="00AF477F">
        <w:rPr>
          <w:rFonts w:ascii="Adobe Garamond Pro" w:eastAsia="Times New Roman" w:hAnsi="Adobe Garamond Pro" w:cs="Arial"/>
          <w:color w:val="000000"/>
          <w:sz w:val="24"/>
          <w:szCs w:val="24"/>
        </w:rPr>
        <w:t>d Nursing (has several articles)</w:t>
      </w:r>
    </w:p>
    <w:p w14:paraId="24BBD3D5" w14:textId="77777777" w:rsidR="00AF477F" w:rsidRDefault="00AF477F" w:rsidP="006E60D9">
      <w:pPr>
        <w:spacing w:after="0" w:line="240" w:lineRule="auto"/>
        <w:rPr>
          <w:rFonts w:ascii="Adobe Garamond Pro" w:eastAsia="Times New Roman" w:hAnsi="Adobe Garamond Pro" w:cs="Arial"/>
          <w:color w:val="000000"/>
          <w:sz w:val="24"/>
          <w:szCs w:val="24"/>
        </w:rPr>
      </w:pPr>
      <w:r>
        <w:rPr>
          <w:rFonts w:ascii="Adobe Garamond Pro" w:eastAsia="Times New Roman" w:hAnsi="Adobe Garamond Pro" w:cs="Arial"/>
          <w:color w:val="000000"/>
          <w:sz w:val="24"/>
          <w:szCs w:val="24"/>
        </w:rPr>
        <w:t>Critical Perspectives on Accounting</w:t>
      </w:r>
    </w:p>
    <w:p w14:paraId="54BA567D" w14:textId="77777777" w:rsidR="00AF477F" w:rsidRDefault="00AF477F" w:rsidP="006E60D9">
      <w:pPr>
        <w:spacing w:after="0" w:line="240" w:lineRule="auto"/>
        <w:rPr>
          <w:rFonts w:ascii="Adobe Garamond Pro" w:eastAsia="Times New Roman" w:hAnsi="Adobe Garamond Pro" w:cs="Arial"/>
          <w:color w:val="000000"/>
          <w:sz w:val="24"/>
          <w:szCs w:val="24"/>
        </w:rPr>
      </w:pPr>
      <w:r>
        <w:rPr>
          <w:rFonts w:ascii="Adobe Garamond Pro" w:eastAsia="Times New Roman" w:hAnsi="Adobe Garamond Pro" w:cs="Arial"/>
          <w:color w:val="000000"/>
          <w:sz w:val="24"/>
          <w:szCs w:val="24"/>
        </w:rPr>
        <w:t>Gender, Work &amp; Organization</w:t>
      </w:r>
    </w:p>
    <w:p w14:paraId="0B94D786" w14:textId="77777777" w:rsidR="00AF477F" w:rsidRDefault="00AF477F" w:rsidP="006E60D9">
      <w:pPr>
        <w:spacing w:after="0" w:line="240" w:lineRule="auto"/>
        <w:rPr>
          <w:rFonts w:ascii="Adobe Garamond Pro" w:eastAsia="Times New Roman" w:hAnsi="Adobe Garamond Pro" w:cs="Arial"/>
          <w:color w:val="000000"/>
          <w:sz w:val="24"/>
          <w:szCs w:val="24"/>
        </w:rPr>
      </w:pPr>
      <w:r>
        <w:rPr>
          <w:rFonts w:ascii="Adobe Garamond Pro" w:eastAsia="Times New Roman" w:hAnsi="Adobe Garamond Pro" w:cs="Arial"/>
          <w:color w:val="000000"/>
          <w:sz w:val="24"/>
          <w:szCs w:val="24"/>
        </w:rPr>
        <w:t>Critical Perspectives on International Business</w:t>
      </w:r>
    </w:p>
    <w:p w14:paraId="681CE88C" w14:textId="77777777" w:rsidR="00AF477F" w:rsidRPr="00AF477F" w:rsidRDefault="00AF477F" w:rsidP="006E60D9">
      <w:pPr>
        <w:spacing w:after="0" w:line="240" w:lineRule="auto"/>
        <w:rPr>
          <w:rFonts w:ascii="Adobe Garamond Pro" w:eastAsia="Times New Roman" w:hAnsi="Adobe Garamond Pro" w:cs="Arial"/>
          <w:color w:val="000000"/>
          <w:sz w:val="24"/>
          <w:szCs w:val="24"/>
        </w:rPr>
        <w:sectPr w:rsidR="00AF477F" w:rsidRPr="00AF477F" w:rsidSect="00426E6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>
        <w:rPr>
          <w:rFonts w:ascii="Adobe Garamond Pro" w:eastAsia="Times New Roman" w:hAnsi="Adobe Garamond Pro" w:cs="Arial"/>
          <w:color w:val="000000"/>
          <w:sz w:val="24"/>
          <w:szCs w:val="24"/>
        </w:rPr>
        <w:t>Journal of Cultural Economy</w:t>
      </w:r>
    </w:p>
    <w:p w14:paraId="38123DE4" w14:textId="77777777" w:rsidR="006E60D9" w:rsidRPr="00AF477F" w:rsidRDefault="006E60D9" w:rsidP="006E60D9">
      <w:pPr>
        <w:rPr>
          <w:szCs w:val="24"/>
        </w:rPr>
      </w:pPr>
    </w:p>
    <w:sectPr w:rsidR="006E60D9" w:rsidRPr="00AF477F" w:rsidSect="00426E6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239230" w14:textId="77777777" w:rsidR="008C64AC" w:rsidRDefault="008C64AC" w:rsidP="00426E66">
      <w:pPr>
        <w:spacing w:after="0" w:line="240" w:lineRule="auto"/>
      </w:pPr>
      <w:r>
        <w:separator/>
      </w:r>
    </w:p>
  </w:endnote>
  <w:endnote w:type="continuationSeparator" w:id="0">
    <w:p w14:paraId="0C348566" w14:textId="77777777" w:rsidR="008C64AC" w:rsidRDefault="008C64AC" w:rsidP="00426E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Impact">
    <w:panose1 w:val="020B0806030902050204"/>
    <w:charset w:val="00"/>
    <w:family w:val="auto"/>
    <w:pitch w:val="variable"/>
    <w:sig w:usb0="00000287" w:usb1="00000000" w:usb2="00000000" w:usb3="00000000" w:csb0="0000009F" w:csb1="00000000"/>
  </w:font>
  <w:font w:name="Adobe Garamond Pro">
    <w:altName w:val="Didot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B2B9AB" w14:textId="77777777" w:rsidR="00426E66" w:rsidRPr="00426E66" w:rsidRDefault="00426E66">
    <w:pPr>
      <w:pStyle w:val="Footer"/>
      <w:rPr>
        <w:rFonts w:ascii="Adobe Garamond Pro" w:hAnsi="Adobe Garamond Pro"/>
      </w:rPr>
    </w:pPr>
    <w:r w:rsidRPr="00426E66">
      <w:rPr>
        <w:rFonts w:ascii="Adobe Garamond Pro" w:hAnsi="Adobe Garamond Pro"/>
      </w:rPr>
      <w:t xml:space="preserve">Handout for </w:t>
    </w:r>
    <w:r w:rsidR="00BD0ED6">
      <w:rPr>
        <w:rFonts w:ascii="Adobe Garamond Pro" w:hAnsi="Adobe Garamond Pro"/>
      </w:rPr>
      <w:t>ACRL 2017- Baltimore, MD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9E05B1" w14:textId="77777777" w:rsidR="008C64AC" w:rsidRDefault="008C64AC" w:rsidP="00426E66">
      <w:pPr>
        <w:spacing w:after="0" w:line="240" w:lineRule="auto"/>
      </w:pPr>
      <w:r>
        <w:separator/>
      </w:r>
    </w:p>
  </w:footnote>
  <w:footnote w:type="continuationSeparator" w:id="0">
    <w:p w14:paraId="4CFADA5D" w14:textId="77777777" w:rsidR="008C64AC" w:rsidRDefault="008C64AC" w:rsidP="00426E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E66"/>
    <w:rsid w:val="00053CC6"/>
    <w:rsid w:val="001C5931"/>
    <w:rsid w:val="00247891"/>
    <w:rsid w:val="002638C4"/>
    <w:rsid w:val="002F73AB"/>
    <w:rsid w:val="00321DE0"/>
    <w:rsid w:val="00426E66"/>
    <w:rsid w:val="00470740"/>
    <w:rsid w:val="00544691"/>
    <w:rsid w:val="006E60D9"/>
    <w:rsid w:val="00810FB7"/>
    <w:rsid w:val="00860414"/>
    <w:rsid w:val="008C64AC"/>
    <w:rsid w:val="00A1498D"/>
    <w:rsid w:val="00A644D6"/>
    <w:rsid w:val="00A90D84"/>
    <w:rsid w:val="00AF477F"/>
    <w:rsid w:val="00BD0ED6"/>
    <w:rsid w:val="00D35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D11B37"/>
  <w15:chartTrackingRefBased/>
  <w15:docId w15:val="{2030CF6F-C302-4E5F-BE0A-A9B63FD02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6E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26E6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26E6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6E66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426E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6E66"/>
  </w:style>
  <w:style w:type="paragraph" w:styleId="Footer">
    <w:name w:val="footer"/>
    <w:basedOn w:val="Normal"/>
    <w:link w:val="FooterChar"/>
    <w:uiPriority w:val="99"/>
    <w:unhideWhenUsed/>
    <w:rsid w:val="00426E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6E66"/>
  </w:style>
  <w:style w:type="character" w:styleId="Hyperlink">
    <w:name w:val="Hyperlink"/>
    <w:basedOn w:val="DefaultParagraphFont"/>
    <w:uiPriority w:val="99"/>
    <w:unhideWhenUsed/>
    <w:rsid w:val="005446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930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3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guides.lib.purdue.edu/critlib4all" TargetMode="Externa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34B71DC4-EE78-C940-9ABB-9500977E3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654</Words>
  <Characters>3731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Stonebraker, Ilana</dc:creator>
  <cp:keywords/>
  <dc:description/>
  <cp:lastModifiedBy>Microsoft Office User</cp:lastModifiedBy>
  <cp:revision>2</cp:revision>
  <dcterms:created xsi:type="dcterms:W3CDTF">2017-06-11T23:13:00Z</dcterms:created>
  <dcterms:modified xsi:type="dcterms:W3CDTF">2017-06-11T23:13:00Z</dcterms:modified>
</cp:coreProperties>
</file>